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31" w:rsidRDefault="6F867E31" w:rsidP="007B0108">
      <w:pPr>
        <w:jc w:val="center"/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Põhja-Sakala valla tennise meistrivõistlused 2018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 Eesmärk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Populariseerida sportlikke eluviise Põhja-Sakala elanike seas. Selgitada välja Põhja-Sakala valla parimad tennisistid nii naiste kui meeste arvestuses.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 Aeg ja koht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Võistlus toimub Sürgavere Spordihoones kokkuleppelise ajakava järgi.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III Osavõtjad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Mängudest võivad osa võtta kõik Põhja-Sakala vallas alaliselt elavad kodanikud, nende lapsed ning täiskasvanud, kellel vähemalt üks vanematest elab valla territooriumil. </w:t>
      </w: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Iga võistleja vastutab oma tervisliku seisundi eest ise.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 </w:t>
      </w:r>
      <w:r w:rsidRPr="6F867E31">
        <w:rPr>
          <w:rFonts w:ascii="FreeSans" w:hAnsi="FreeSans"/>
          <w:b/>
          <w:bCs/>
        </w:rPr>
        <w:t>IV Võistluste süsteem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Meeste hulgas selgitatakse parimad mängijad välja kahes tugevusliigas. Naistel ühes liigas.</w:t>
      </w:r>
    </w:p>
    <w:p w:rsidR="00076931" w:rsidRDefault="00076931">
      <w:pPr>
        <w:rPr>
          <w:rFonts w:ascii="FreeSans" w:hAnsi="FreeSans"/>
        </w:rPr>
      </w:pP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  <w:u w:val="single"/>
        </w:rPr>
        <w:t>I liiga</w:t>
      </w:r>
      <w:r>
        <w:rPr>
          <w:rFonts w:ascii="FreeSans" w:hAnsi="FreeSans"/>
          <w:u w:val="single"/>
        </w:rPr>
        <w:tab/>
        <w:t>mehed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  <w:u w:val="single"/>
        </w:rPr>
        <w:t>II liiga</w:t>
      </w:r>
      <w:r>
        <w:rPr>
          <w:rFonts w:ascii="FreeSans" w:hAnsi="FreeSans"/>
          <w:u w:val="single"/>
        </w:rPr>
        <w:tab/>
        <w:t>mehed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  <w:u w:val="single"/>
        </w:rPr>
        <w:t>naised</w:t>
      </w:r>
      <w:r>
        <w:rPr>
          <w:rFonts w:ascii="FreeSans" w:hAnsi="FreeSans"/>
          <w:u w:val="single"/>
        </w:rPr>
        <w:tab/>
      </w:r>
    </w:p>
    <w:p w:rsidR="00076931" w:rsidRDefault="000957E4">
      <w:pPr>
        <w:rPr>
          <w:rFonts w:ascii="FreeSans" w:hAnsi="FreeSans"/>
        </w:rPr>
      </w:pPr>
      <w:r>
        <w:rPr>
          <w:rFonts w:ascii="FreeSans" w:hAnsi="FreeSans"/>
        </w:rPr>
        <w:tab/>
      </w: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Mati </w:t>
      </w:r>
      <w:proofErr w:type="spellStart"/>
      <w:r>
        <w:rPr>
          <w:rFonts w:ascii="FreeSans" w:hAnsi="FreeSans"/>
        </w:rPr>
        <w:t>Miilen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Rein Tamm 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Reet </w:t>
      </w:r>
      <w:proofErr w:type="spellStart"/>
      <w:r>
        <w:rPr>
          <w:rFonts w:ascii="FreeSans" w:hAnsi="FreeSans"/>
        </w:rPr>
        <w:t>Mutso</w:t>
      </w:r>
      <w:proofErr w:type="spellEnd"/>
    </w:p>
    <w:p w:rsidR="00076931" w:rsidRDefault="000957E4">
      <w:r>
        <w:rPr>
          <w:rFonts w:ascii="FreeSans" w:hAnsi="FreeSans"/>
        </w:rPr>
        <w:t xml:space="preserve">Joel </w:t>
      </w:r>
      <w:proofErr w:type="spellStart"/>
      <w:r>
        <w:rPr>
          <w:rFonts w:ascii="FreeSans" w:hAnsi="FreeSans"/>
        </w:rPr>
        <w:t>Uusta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Andrus </w:t>
      </w:r>
      <w:proofErr w:type="spellStart"/>
      <w:r>
        <w:rPr>
          <w:rFonts w:ascii="FreeSans" w:hAnsi="FreeSans"/>
        </w:rPr>
        <w:t>Venne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proofErr w:type="spellStart"/>
      <w:r>
        <w:rPr>
          <w:rFonts w:ascii="FreeSans" w:hAnsi="FreeSans"/>
        </w:rPr>
        <w:t>Aavi</w:t>
      </w:r>
      <w:proofErr w:type="spellEnd"/>
      <w:r>
        <w:rPr>
          <w:rFonts w:ascii="FreeSans" w:hAnsi="FreeSans"/>
        </w:rPr>
        <w:t xml:space="preserve"> </w:t>
      </w:r>
      <w:proofErr w:type="spellStart"/>
      <w:r>
        <w:rPr>
          <w:rFonts w:ascii="FreeSans" w:hAnsi="FreeSans"/>
        </w:rPr>
        <w:t>Uustal</w:t>
      </w:r>
      <w:proofErr w:type="spellEnd"/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 xml:space="preserve">Aldo </w:t>
      </w:r>
      <w:proofErr w:type="spellStart"/>
      <w:r>
        <w:rPr>
          <w:rFonts w:ascii="FreeSans" w:hAnsi="FreeSans"/>
        </w:rPr>
        <w:t>Umal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Henry </w:t>
      </w:r>
      <w:proofErr w:type="spellStart"/>
      <w:r>
        <w:rPr>
          <w:rFonts w:ascii="FreeSans" w:hAnsi="FreeSans"/>
        </w:rPr>
        <w:t>Venne</w:t>
      </w:r>
      <w:proofErr w:type="spellEnd"/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>Mare Luht</w:t>
      </w:r>
    </w:p>
    <w:p w:rsidR="00076931" w:rsidRDefault="000957E4" w:rsidP="6F867E31">
      <w:pPr>
        <w:rPr>
          <w:rFonts w:ascii="FreeSans" w:hAnsi="FreeSans"/>
        </w:rPr>
      </w:pPr>
      <w:r>
        <w:rPr>
          <w:rFonts w:ascii="FreeSans" w:hAnsi="FreeSans"/>
        </w:rPr>
        <w:t>Hillar Pesti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>Veiko Sepp</w:t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  <w:t xml:space="preserve">Astrid </w:t>
      </w:r>
      <w:proofErr w:type="spellStart"/>
      <w:r>
        <w:rPr>
          <w:rFonts w:ascii="FreeSans" w:hAnsi="FreeSans"/>
        </w:rPr>
        <w:t>Tõnumaa</w:t>
      </w:r>
      <w:proofErr w:type="spellEnd"/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Kõigis kolmes grupis mängitakse turniirisüsteemis kõik kõigiga läbi. Mäng käib kahe seti võiduni. Seisul 6:6 on „kiire lõppmäng” 7 punktini või kahe punkti vaheni. 1:1 settide korral mängitakse „kiire lõppmäng” 10 punktini ja kahe punkti vaheni.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 xml:space="preserve">Kahe mängija võrdsete punktide korral saab kõrgema koha omavahelise mängu võitja. Kolme mängija võrdsete punktide korral arvestatakse võidetud ja kaotatud geimide vahet. 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 Autasustamine</w:t>
      </w: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</w:rPr>
      </w:pPr>
      <w:r w:rsidRPr="6F867E31">
        <w:rPr>
          <w:rFonts w:ascii="FreeSans" w:hAnsi="FreeSans"/>
        </w:rPr>
        <w:t>Meistrivõistlustel I, II ja III koha saavutanud võistlejaid autasustatakse medali ja diplomiga.</w:t>
      </w:r>
    </w:p>
    <w:p w:rsidR="00076931" w:rsidRDefault="00076931">
      <w:pPr>
        <w:rPr>
          <w:rFonts w:ascii="FreeSans" w:hAnsi="FreeSans"/>
        </w:rPr>
      </w:pPr>
    </w:p>
    <w:p w:rsidR="00076931" w:rsidRDefault="00076931">
      <w:pPr>
        <w:rPr>
          <w:rFonts w:ascii="FreeSans" w:hAnsi="FreeSans"/>
        </w:rPr>
      </w:pPr>
    </w:p>
    <w:p w:rsidR="00076931" w:rsidRDefault="6F867E31" w:rsidP="6F867E31">
      <w:pPr>
        <w:rPr>
          <w:rFonts w:ascii="FreeSans" w:hAnsi="FreeSans"/>
          <w:b/>
          <w:bCs/>
        </w:rPr>
      </w:pPr>
      <w:r w:rsidRPr="6F867E31">
        <w:rPr>
          <w:rFonts w:ascii="FreeSans" w:hAnsi="FreeSans"/>
          <w:b/>
          <w:bCs/>
        </w:rPr>
        <w:t>VI Üldist</w:t>
      </w:r>
    </w:p>
    <w:p w:rsidR="00076931" w:rsidRDefault="00076931">
      <w:pPr>
        <w:rPr>
          <w:rFonts w:ascii="FreeSans" w:hAnsi="FreeSans"/>
        </w:rPr>
      </w:pPr>
    </w:p>
    <w:p w:rsidR="00076931" w:rsidRDefault="6F867E31">
      <w:r w:rsidRPr="6F867E31">
        <w:rPr>
          <w:rFonts w:ascii="FreeSans" w:hAnsi="FreeSans"/>
        </w:rPr>
        <w:t>Kõik juhendis määratlemata küsimused lahendavad korraldajad kohapeal.</w:t>
      </w:r>
    </w:p>
    <w:sectPr w:rsidR="00076931" w:rsidSect="0007693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6F867E31"/>
    <w:rsid w:val="00076931"/>
    <w:rsid w:val="000957E4"/>
    <w:rsid w:val="007B0108"/>
    <w:rsid w:val="007C1934"/>
    <w:rsid w:val="6F86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t-E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6931"/>
    <w:rPr>
      <w:color w:val="00000A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">
    <w:name w:val="Pealkiri"/>
    <w:basedOn w:val="Normaallaad"/>
    <w:next w:val="Kehatekst"/>
    <w:qFormat/>
    <w:rsid w:val="0007693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Kehatekst">
    <w:name w:val="Body Text"/>
    <w:basedOn w:val="Normaallaad"/>
    <w:rsid w:val="00076931"/>
    <w:pPr>
      <w:spacing w:after="140" w:line="288" w:lineRule="auto"/>
    </w:pPr>
  </w:style>
  <w:style w:type="paragraph" w:styleId="Loend">
    <w:name w:val="List"/>
    <w:basedOn w:val="Kehatekst"/>
    <w:rsid w:val="00076931"/>
  </w:style>
  <w:style w:type="paragraph" w:customStyle="1" w:styleId="Caption">
    <w:name w:val="Caption"/>
    <w:basedOn w:val="Normaallaad"/>
    <w:qFormat/>
    <w:rsid w:val="00076931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rsid w:val="0007693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2018-05-02T10:27:00Z</dcterms:created>
  <dcterms:modified xsi:type="dcterms:W3CDTF">2018-05-04T05:37:00Z</dcterms:modified>
  <dc:language>et-EE</dc:language>
</cp:coreProperties>
</file>